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5ED9" w14:textId="487EC671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138"/>
        <w:gridCol w:w="4140"/>
        <w:gridCol w:w="1260"/>
        <w:gridCol w:w="1170"/>
        <w:gridCol w:w="1288"/>
        <w:gridCol w:w="1682"/>
        <w:gridCol w:w="1800"/>
      </w:tblGrid>
      <w:tr w:rsidR="00F2015F" w:rsidRPr="00226669" w14:paraId="38BBB9FC" w14:textId="77777777" w:rsidTr="007D1D09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13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414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F2015F" w:rsidRPr="00AB7B86" w14:paraId="06DBBFCB" w14:textId="77777777" w:rsidTr="007D1D09">
        <w:trPr>
          <w:trHeight w:val="2297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2EDF24D" w:rsidR="00F2015F" w:rsidRPr="00D305A6" w:rsidRDefault="00F2015F" w:rsidP="00F2015F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D305A6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D0623" w14:textId="1A2C9C24" w:rsidR="00F2015F" w:rsidRPr="001D5609" w:rsidRDefault="00F2015F" w:rsidP="00F201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1D560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Բենզին պրեմիում </w:t>
            </w:r>
            <w:r w:rsidRPr="001D5609">
              <w:rPr>
                <w:rFonts w:ascii="GHEA Grapalat" w:hAnsi="GHEA Grapalat" w:cs="GHEA Grapalat"/>
                <w:sz w:val="22"/>
                <w:szCs w:val="22"/>
                <w:lang w:val="es-ES"/>
              </w:rPr>
              <w:t>(</w:t>
            </w:r>
            <w:r w:rsidRPr="001D5609">
              <w:rPr>
                <w:rFonts w:ascii="GHEA Grapalat" w:hAnsi="GHEA Grapalat" w:cs="GHEA Grapalat"/>
                <w:sz w:val="22"/>
                <w:szCs w:val="22"/>
                <w:lang w:val="hy-AM"/>
              </w:rPr>
              <w:t>կտրոն</w:t>
            </w:r>
            <w:r w:rsidRPr="001D5609">
              <w:rPr>
                <w:rFonts w:ascii="GHEA Grapalat" w:hAnsi="GHEA Grapalat" w:cs="GHEA Grapalat"/>
                <w:sz w:val="22"/>
                <w:szCs w:val="22"/>
                <w:lang w:val="es-ES"/>
              </w:rPr>
              <w:t>)</w:t>
            </w:r>
          </w:p>
          <w:p w14:paraId="659DB7D8" w14:textId="6647EE47" w:rsidR="00F2015F" w:rsidRPr="00D305A6" w:rsidRDefault="00F2015F" w:rsidP="00F201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14:paraId="393A2144" w14:textId="09759879" w:rsidR="00F2015F" w:rsidRPr="001D5609" w:rsidRDefault="00F2015F" w:rsidP="00F2015F">
            <w:pPr>
              <w:jc w:val="both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Արտաքին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տեսքը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`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մաքուր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և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պարզ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օկտանային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թիվը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որոշված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հետազոտական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մեթոդով՝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պակաս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95,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շարժիչային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մեթոդով՝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պակաս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85,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բենզինի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հագեցած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գոլորշիների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ճնշումը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` 45-100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կՊա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կապարի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պարունակությունը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5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մգ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/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դմ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3-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ից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բենզոլի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ծավալային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մասը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1% 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ից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խտությունը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` 15 °C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ջերմաստիճանում՝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720-775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կգ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/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pt-BR"/>
              </w:rPr>
              <w:t>3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ծծմբի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պարունակությունը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10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մգ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/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կգ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ից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թթվածնի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զանգվածային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մասը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2,7%-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ից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օքսիդիչների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ծավալային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մասը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`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մեթանոլ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-3%,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էթանոլ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-5%,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իզոպրոպիլ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սպիրտ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-10%,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իզոբուտիլ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սպիրտ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-10%,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եռաբութիլ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սպիրտ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-7%,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եթերներ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(C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vertAlign w:val="subscript"/>
                <w:lang w:val="pt-BR"/>
              </w:rPr>
              <w:t>5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և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ավելի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)-15%,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այլ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օքսիդիչներ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-10%,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անվտանգությունը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`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ըստ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ՀՀ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կառավարության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2004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.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նոյեմբերի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11-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N 1592-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որոշմամբ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հաստատված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Ներքին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այրման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շարժիչային վառելիքների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տեխնիկական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1D560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կանոնակարգի</w:t>
            </w:r>
            <w:r w:rsidRPr="001D5609">
              <w:rPr>
                <w:rFonts w:ascii="GHEA Grapalat" w:hAnsi="GHEA Grapalat"/>
                <w:sz w:val="22"/>
                <w:szCs w:val="22"/>
                <w:lang w:val="pt-BR"/>
              </w:rPr>
              <w:t>»</w:t>
            </w:r>
          </w:p>
          <w:p w14:paraId="061AFE68" w14:textId="77777777" w:rsidR="00F2015F" w:rsidRPr="001D5609" w:rsidRDefault="00F2015F" w:rsidP="00F2015F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D5609">
              <w:rPr>
                <w:rFonts w:ascii="GHEA Grapalat" w:hAnsi="GHEA Grapalat"/>
                <w:sz w:val="22"/>
                <w:szCs w:val="22"/>
                <w:lang w:val="hy-AM"/>
              </w:rPr>
              <w:t>Պարտադիր պայման է հանդիսանում Հանրապետության բոլոր մարզերում լցակայանների առկայությունը</w:t>
            </w:r>
          </w:p>
          <w:p w14:paraId="59499191" w14:textId="12D630FC" w:rsidR="00F2015F" w:rsidRPr="001D5609" w:rsidRDefault="00F2015F" w:rsidP="00F201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2ED496C" w:rsidR="00F2015F" w:rsidRPr="00D305A6" w:rsidRDefault="00F2015F" w:rsidP="00F2015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1DB72602" w:rsidR="00F2015F" w:rsidRPr="00AA1BC9" w:rsidRDefault="004E0E31" w:rsidP="00F2015F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</w:rPr>
              <w:t>1</w:t>
            </w:r>
            <w:r w:rsidR="00AB7B86">
              <w:rPr>
                <w:rFonts w:ascii="GHEA Grapalat" w:hAnsi="GHEA Grapalat" w:cs="GHEA Grapalat"/>
                <w:bCs/>
                <w:sz w:val="22"/>
                <w:szCs w:val="22"/>
              </w:rPr>
              <w:t>0</w:t>
            </w:r>
            <w:r w:rsidR="001C6175">
              <w:rPr>
                <w:rFonts w:ascii="GHEA Grapalat" w:hAnsi="GHEA Grapalat" w:cs="GHEA Grapalat"/>
                <w:bCs/>
                <w:sz w:val="22"/>
                <w:szCs w:val="22"/>
              </w:rPr>
              <w:t>0</w:t>
            </w:r>
            <w:r>
              <w:rPr>
                <w:rFonts w:ascii="GHEA Grapalat" w:hAnsi="GHEA Grapalat" w:cs="GHEA Grapalat"/>
                <w:bCs/>
                <w:sz w:val="22"/>
                <w:szCs w:val="22"/>
              </w:rPr>
              <w:t>00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35CF7BE" w:rsidR="00F2015F" w:rsidRPr="00F2015F" w:rsidRDefault="00AB7B86" w:rsidP="00F2015F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480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2015F" w:rsidRPr="00D305A6" w:rsidRDefault="00F2015F" w:rsidP="00F2015F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D305A6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</w:t>
            </w:r>
            <w:r w:rsidRPr="00AA1BC9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D305A6">
              <w:rPr>
                <w:rFonts w:ascii="GHEA Grapalat" w:hAnsi="GHEA Grapalat" w:cs="GHEA Grapalat"/>
                <w:sz w:val="22"/>
                <w:szCs w:val="22"/>
                <w:lang w:val="hy-AM"/>
              </w:rPr>
              <w:t>ք</w:t>
            </w:r>
            <w:r w:rsidRPr="00D305A6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D305A6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D305A6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D305A6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F2015F" w:rsidRPr="00D305A6" w:rsidRDefault="00F2015F" w:rsidP="00F2015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D305A6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800" w:type="dxa"/>
            <w:vAlign w:val="center"/>
          </w:tcPr>
          <w:p w14:paraId="36AC30E0" w14:textId="5FDF4CC8" w:rsidR="00F2015F" w:rsidRPr="00D305A6" w:rsidRDefault="00F2015F" w:rsidP="00F2015F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D305A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 օրվա ընթացքում</w:t>
            </w:r>
          </w:p>
        </w:tc>
      </w:tr>
    </w:tbl>
    <w:p w14:paraId="64CE74E8" w14:textId="77777777" w:rsidR="00F110FD" w:rsidRPr="00E10359" w:rsidRDefault="00F110FD">
      <w:pPr>
        <w:rPr>
          <w:lang w:val="hy-AM"/>
        </w:rPr>
      </w:pPr>
    </w:p>
    <w:sectPr w:rsidR="00F110FD" w:rsidRPr="00E10359" w:rsidSect="00F2015F">
      <w:pgSz w:w="15840" w:h="12240" w:orient="landscape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75811"/>
    <w:rsid w:val="00131B41"/>
    <w:rsid w:val="001C6175"/>
    <w:rsid w:val="001D5609"/>
    <w:rsid w:val="001E6B99"/>
    <w:rsid w:val="004E0E31"/>
    <w:rsid w:val="00611A46"/>
    <w:rsid w:val="00672DDE"/>
    <w:rsid w:val="00692649"/>
    <w:rsid w:val="007D1D09"/>
    <w:rsid w:val="00AA1BC9"/>
    <w:rsid w:val="00AB7B86"/>
    <w:rsid w:val="00AF7574"/>
    <w:rsid w:val="00C77769"/>
    <w:rsid w:val="00D305A6"/>
    <w:rsid w:val="00D91681"/>
    <w:rsid w:val="00E10359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22</cp:revision>
  <dcterms:created xsi:type="dcterms:W3CDTF">2021-10-07T11:12:00Z</dcterms:created>
  <dcterms:modified xsi:type="dcterms:W3CDTF">2025-05-27T04:45:00Z</dcterms:modified>
</cp:coreProperties>
</file>